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00" w:line="276" w:lineRule="auto"/>
        <w:jc w:val="center"/>
      </w:pPr>
      <w:r>
        <w:rPr>
          <w:b/>
          <w:sz w:val="28"/>
          <w:szCs w:val="28"/>
          <w:rFonts w:ascii="Times New Roman" w:hAnsi="Times New Roman" w:cs="Times New Roman"/>
        </w:rPr>
        <w:t xml:space="preserve">ДОГОВОР</w:t>
      </w:r>
    </w:p>
    <w:p>
      <w:pPr>
        <w:spacing w:before="0" w:after="120" w:line="276" w:lineRule="auto"/>
        <w:jc w:val="center"/>
      </w:pPr>
      <w:r>
        <w:rPr>
          <w:sz w:val="24"/>
          <w:szCs w:val="24"/>
          <w:rFonts w:ascii="Times New Roman" w:hAnsi="Times New Roman" w:cs="Times New Roman"/>
        </w:rPr>
        <w:t xml:space="preserve">дарения жилого помещения</w:t>
      </w:r>
    </w:p>
    <w:p>
      <w:pPr>
        <w:spacing w:before="0" w:after="120" w:line="276" w:lineRule="auto"/>
        <w:jc w:val="center"/>
      </w:pPr>
      <w:r>
        <w:rPr>
          <w:sz w:val="24"/>
          <w:szCs w:val="24"/>
          <w:rFonts w:ascii="Times New Roman" w:hAnsi="Times New Roman" w:cs="Times New Roman"/>
        </w:rPr>
        <w:t xml:space="preserve">г. Уфа «19» сентября 2026 г.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гр. РФ Иванов Иван Иванович, </w:t>
      </w:r>
      <w:r>
        <w:rPr>
          <w:sz w:val="24"/>
          <w:szCs w:val="24"/>
          <w:rFonts w:ascii="Times New Roman" w:hAnsi="Times New Roman" w:cs="Times New Roman"/>
        </w:rPr>
        <w:t xml:space="preserve">____________</w:t>
      </w:r>
      <w:r>
        <w:rPr>
          <w:sz w:val="24"/>
          <w:szCs w:val="24"/>
          <w:rFonts w:ascii="Times New Roman" w:hAnsi="Times New Roman" w:cs="Times New Roman"/>
        </w:rPr>
        <w:t xml:space="preserve"> года рождения, место рождения: </w:t>
      </w:r>
      <w:r>
        <w:rPr>
          <w:sz w:val="24"/>
          <w:szCs w:val="24"/>
          <w:rFonts w:ascii="Times New Roman" w:hAnsi="Times New Roman" w:cs="Times New Roman"/>
        </w:rPr>
        <w:t xml:space="preserve">____________________</w:t>
      </w:r>
      <w:r>
        <w:rPr>
          <w:sz w:val="24"/>
          <w:szCs w:val="24"/>
          <w:rFonts w:ascii="Times New Roman" w:hAnsi="Times New Roman" w:cs="Times New Roman"/>
        </w:rPr>
        <w:t xml:space="preserve">, паспорт серия 8000 номер 000000, выдан ОУФМС по РБ, код подразделения </w:t>
      </w:r>
      <w:r>
        <w:rPr>
          <w:sz w:val="24"/>
          <w:szCs w:val="24"/>
          <w:rFonts w:ascii="Times New Roman" w:hAnsi="Times New Roman" w:cs="Times New Roman"/>
        </w:rPr>
        <w:t xml:space="preserve">_______</w:t>
      </w:r>
      <w:r>
        <w:rPr>
          <w:sz w:val="24"/>
          <w:szCs w:val="24"/>
          <w:rFonts w:ascii="Times New Roman" w:hAnsi="Times New Roman" w:cs="Times New Roman"/>
        </w:rPr>
        <w:t xml:space="preserve">, зарегистрированный по адресу: г. Уфа, ул. Ленина, д. 1, кв. 1, в дальнейшем именуемый «Даритель»,</w:t>
      </w:r>
    </w:p>
    <w:p>
      <w:pPr>
        <w:spacing w:before="0" w:after="80" w:line="276" w:lineRule="auto"/>
        <w:jc w:val="center"/>
      </w:pPr>
      <w:r>
        <w:rPr>
          <w:sz w:val="24"/>
          <w:szCs w:val="24"/>
          <w:rFonts w:ascii="Times New Roman" w:hAnsi="Times New Roman" w:cs="Times New Roman"/>
        </w:rPr>
        <w:t xml:space="preserve">и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гр. РФ Петров Пётр Петрович, </w:t>
      </w:r>
      <w:r>
        <w:rPr>
          <w:sz w:val="24"/>
          <w:szCs w:val="24"/>
          <w:rFonts w:ascii="Times New Roman" w:hAnsi="Times New Roman" w:cs="Times New Roman"/>
        </w:rPr>
        <w:t xml:space="preserve">____________</w:t>
      </w:r>
      <w:r>
        <w:rPr>
          <w:sz w:val="24"/>
          <w:szCs w:val="24"/>
          <w:rFonts w:ascii="Times New Roman" w:hAnsi="Times New Roman" w:cs="Times New Roman"/>
        </w:rPr>
        <w:t xml:space="preserve"> года рождения, место рождения: </w:t>
      </w:r>
      <w:r>
        <w:rPr>
          <w:sz w:val="24"/>
          <w:szCs w:val="24"/>
          <w:rFonts w:ascii="Times New Roman" w:hAnsi="Times New Roman" w:cs="Times New Roman"/>
        </w:rPr>
        <w:t xml:space="preserve">____________________</w:t>
      </w:r>
      <w:r>
        <w:rPr>
          <w:sz w:val="24"/>
          <w:szCs w:val="24"/>
          <w:rFonts w:ascii="Times New Roman" w:hAnsi="Times New Roman" w:cs="Times New Roman"/>
        </w:rPr>
        <w:t xml:space="preserve">, паспорт серия 8001 номер 000001, выдан </w:t>
      </w:r>
      <w:r>
        <w:rPr>
          <w:sz w:val="24"/>
          <w:szCs w:val="24"/>
          <w:rFonts w:ascii="Times New Roman" w:hAnsi="Times New Roman" w:cs="Times New Roman"/>
        </w:rPr>
        <w:t xml:space="preserve">_______________________________</w:t>
      </w:r>
      <w:r>
        <w:rPr>
          <w:sz w:val="24"/>
          <w:szCs w:val="24"/>
          <w:rFonts w:ascii="Times New Roman" w:hAnsi="Times New Roman" w:cs="Times New Roman"/>
        </w:rPr>
        <w:t xml:space="preserve">, код подразделения </w:t>
      </w:r>
      <w:r>
        <w:rPr>
          <w:sz w:val="24"/>
          <w:szCs w:val="24"/>
          <w:rFonts w:ascii="Times New Roman" w:hAnsi="Times New Roman" w:cs="Times New Roman"/>
        </w:rPr>
        <w:t xml:space="preserve">_______</w:t>
      </w:r>
      <w:r>
        <w:rPr>
          <w:sz w:val="24"/>
          <w:szCs w:val="24"/>
          <w:rFonts w:ascii="Times New Roman" w:hAnsi="Times New Roman" w:cs="Times New Roman"/>
        </w:rPr>
        <w:t xml:space="preserve">, зарегистрированный по адресу: г. Уфа, ул. Мира, д. 2, кв. 2, в дальнейшем именуемый «Одаряемый»,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вместе именуемые «Стороны», заключили настоящий Договор о нижеследующем:</w:t>
      </w:r>
    </w:p>
    <w:p>
      <w:pPr>
        <w:spacing w:before="160" w:after="100" w:line="276" w:lineRule="auto"/>
        <w:jc w:val="left"/>
      </w:pPr>
      <w:r>
        <w:rPr>
          <w:b/>
          <w:sz w:val="26"/>
          <w:szCs w:val="26"/>
          <w:rFonts w:ascii="Times New Roman" w:hAnsi="Times New Roman" w:cs="Times New Roman"/>
        </w:rPr>
        <w:t xml:space="preserve">1. Предмет Договора.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1.1. Даритель безвозмездно передает в собственность (дарит) Одаряемому, а Одаряемый принимает в дар от Дарителя объект недвижимого имущества, имеющий следующие характеристики согласно данным Единого государственного реестра недвижимости: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</w:tblPr>
      <w:tr>
        <w:tc>
          <w:tcPr>
            <w:tcW w:w="4680" w:type="dxa"/>
          </w:tcPr>
          <w:p>
            <w:pPr>
              <w:spacing w:after="6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Параметр</w:t>
            </w:r>
          </w:p>
        </w:tc>
        <w:tc>
          <w:tcPr>
            <w:tcW w:w="4680" w:type="dxa"/>
          </w:tcPr>
          <w:p>
            <w:pPr>
              <w:spacing w:after="6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Значение</w:t>
            </w:r>
          </w:p>
        </w:tc>
      </w:tr>
      <w:tr>
        <w:tc>
          <w:tcPr>
            <w:tcW w:w="4680" w:type="dxa"/>
          </w:tcPr>
          <w:p>
            <w:pPr>
              <w:spacing w:after="6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Кадастровый номер объекта недвижимости</w:t>
            </w:r>
          </w:p>
        </w:tc>
        <w:tc>
          <w:tcPr>
            <w:tcW w:w="4680" w:type="dxa"/>
          </w:tcPr>
          <w:p>
            <w:pPr>
              <w:spacing w:after="6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02:55:000000:1234</w:t>
            </w:r>
          </w:p>
        </w:tc>
      </w:tr>
      <w:tr>
        <w:tc>
          <w:tcPr>
            <w:tcW w:w="4680" w:type="dxa"/>
          </w:tcPr>
          <w:p>
            <w:pPr>
              <w:spacing w:after="6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Вид объекта недвижимости</w:t>
            </w:r>
          </w:p>
        </w:tc>
        <w:tc>
          <w:tcPr>
            <w:tcW w:w="4680" w:type="dxa"/>
          </w:tcPr>
          <w:p>
            <w:pPr>
              <w:spacing w:after="6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Помещение</w:t>
            </w:r>
          </w:p>
        </w:tc>
      </w:tr>
      <w:tr>
        <w:tc>
          <w:tcPr>
            <w:tcW w:w="4680" w:type="dxa"/>
          </w:tcPr>
          <w:p>
            <w:pPr>
              <w:spacing w:after="6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Адрес (местоположение)</w:t>
            </w:r>
          </w:p>
        </w:tc>
        <w:tc>
          <w:tcPr>
            <w:tcW w:w="4680" w:type="dxa"/>
          </w:tcPr>
          <w:p>
            <w:pPr>
              <w:spacing w:after="6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г. Уфа, ул. Ленина, д. 1, кв. 5</w:t>
            </w:r>
          </w:p>
        </w:tc>
      </w:tr>
      <w:tr>
        <w:tc>
          <w:tcPr>
            <w:tcW w:w="4680" w:type="dxa"/>
          </w:tcPr>
          <w:p>
            <w:pPr>
              <w:spacing w:after="6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Назначение</w:t>
            </w:r>
          </w:p>
        </w:tc>
        <w:tc>
          <w:tcPr>
            <w:tcW w:w="4680" w:type="dxa"/>
          </w:tcPr>
          <w:p>
            <w:pPr>
              <w:spacing w:after="6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Жилое помещение</w:t>
            </w:r>
          </w:p>
        </w:tc>
      </w:tr>
      <w:tr>
        <w:tc>
          <w:tcPr>
            <w:tcW w:w="4680" w:type="dxa"/>
          </w:tcPr>
          <w:p>
            <w:pPr>
              <w:spacing w:after="6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Наименование</w:t>
            </w:r>
          </w:p>
        </w:tc>
        <w:tc>
          <w:tcPr>
            <w:tcW w:w="4680" w:type="dxa"/>
          </w:tcPr>
          <w:p>
            <w:pPr>
              <w:spacing w:after="6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Квартира</w:t>
            </w:r>
          </w:p>
        </w:tc>
      </w:tr>
      <w:tr>
        <w:tc>
          <w:tcPr>
            <w:tcW w:w="4680" w:type="dxa"/>
          </w:tcPr>
          <w:p>
            <w:pPr>
              <w:spacing w:after="6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Сведения о праве на отчуждаемый объект недвижимости</w:t>
            </w:r>
          </w:p>
        </w:tc>
        <w:tc>
          <w:tcPr>
            <w:tcW w:w="4680" w:type="dxa"/>
          </w:tcPr>
          <w:p>
            <w:pPr>
              <w:spacing w:after="6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Номер и дата государственной регистрации, вид права: </w:t>
            </w: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________________</w:t>
            </w:r>
          </w:p>
        </w:tc>
      </w:tr>
      <w:tr>
        <w:tc>
          <w:tcPr>
            <w:tcW w:w="4680" w:type="dxa"/>
          </w:tcPr>
          <w:p>
            <w:pPr>
              <w:spacing w:after="6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Количество комнат в квартире</w:t>
            </w:r>
          </w:p>
        </w:tc>
        <w:tc>
          <w:tcPr>
            <w:tcW w:w="4680" w:type="dxa"/>
          </w:tcPr>
          <w:p>
            <w:pPr>
              <w:spacing w:after="6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___</w:t>
            </w:r>
          </w:p>
        </w:tc>
      </w:tr>
      <w:tr>
        <w:tc>
          <w:tcPr>
            <w:tcW w:w="4680" w:type="dxa"/>
          </w:tcPr>
          <w:p>
            <w:pPr>
              <w:spacing w:after="6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Площадь по внутреннему обмеру без учета лоджий, балконов и веранд</w:t>
            </w:r>
          </w:p>
        </w:tc>
        <w:tc>
          <w:tcPr>
            <w:tcW w:w="4680" w:type="dxa"/>
          </w:tcPr>
          <w:p>
            <w:pPr>
              <w:spacing w:after="6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45 кв.м</w:t>
            </w:r>
          </w:p>
        </w:tc>
      </w:tr>
      <w:tr>
        <w:tc>
          <w:tcPr>
            <w:tcW w:w="4680" w:type="dxa"/>
          </w:tcPr>
          <w:p>
            <w:pPr>
              <w:spacing w:after="6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Этаж(и), на котором(ых) расположено помещение</w:t>
            </w:r>
          </w:p>
        </w:tc>
        <w:tc>
          <w:tcPr>
            <w:tcW w:w="4680" w:type="dxa"/>
          </w:tcPr>
          <w:p>
            <w:pPr>
              <w:spacing w:after="6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___</w:t>
            </w:r>
          </w:p>
        </w:tc>
      </w:tr>
    </w:tbl>
    <w:p>
      <w:pPr>
        <w:spacing w:before="0" w:after="120" w:line="276"/>
      </w:pPr>
      <w:r>
        <w:t xml:space="preserve"> </w:t>
      </w:r>
    </w:p>
    <w:p>
      <w:pPr>
        <w:spacing w:before="0" w:after="40" w:line="276" w:lineRule="auto"/>
        <w:jc w:val="both"/>
      </w:pPr>
      <w:r>
        <w:rPr>
          <w:sz w:val="24"/>
          <w:szCs w:val="24"/>
          <w:rFonts w:ascii="Times New Roman" w:hAnsi="Times New Roman" w:cs="Times New Roman"/>
        </w:rPr>
        <w:t xml:space="preserve">(далее по тексту – Жилое помещение).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Жилое помещение принадлежит Дарителю на праве собственности, что подтверждается записью в Едином государственном реестре недвижимости от «</w:t>
      </w:r>
      <w:r>
        <w:rPr>
          <w:sz w:val="24"/>
          <w:szCs w:val="24"/>
          <w:rFonts w:ascii="Times New Roman" w:hAnsi="Times New Roman" w:cs="Times New Roman"/>
        </w:rPr>
        <w:t xml:space="preserve">____</w:t>
      </w:r>
      <w:r>
        <w:rPr>
          <w:sz w:val="24"/>
          <w:szCs w:val="24"/>
          <w:rFonts w:ascii="Times New Roman" w:hAnsi="Times New Roman" w:cs="Times New Roman"/>
        </w:rPr>
        <w:t xml:space="preserve">» года и представленной Дарителем Выпиской из Единого государственного реестра недвижимости от «</w:t>
      </w:r>
      <w:r>
        <w:rPr>
          <w:sz w:val="24"/>
          <w:szCs w:val="24"/>
          <w:rFonts w:ascii="Times New Roman" w:hAnsi="Times New Roman" w:cs="Times New Roman"/>
        </w:rPr>
        <w:t xml:space="preserve">____________</w:t>
      </w:r>
      <w:r>
        <w:rPr>
          <w:sz w:val="24"/>
          <w:szCs w:val="24"/>
          <w:rFonts w:ascii="Times New Roman" w:hAnsi="Times New Roman" w:cs="Times New Roman"/>
        </w:rPr>
        <w:t xml:space="preserve">» года № </w:t>
      </w:r>
      <w:r>
        <w:rPr>
          <w:sz w:val="24"/>
          <w:szCs w:val="24"/>
          <w:rFonts w:ascii="Times New Roman" w:hAnsi="Times New Roman" w:cs="Times New Roman"/>
        </w:rPr>
        <w:t xml:space="preserve">___________________________</w:t>
      </w:r>
      <w:r>
        <w:rPr>
          <w:sz w:val="24"/>
          <w:szCs w:val="24"/>
          <w:rFonts w:ascii="Times New Roman" w:hAnsi="Times New Roman" w:cs="Times New Roman"/>
        </w:rPr>
        <w:t xml:space="preserve">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Основанием возникновения права собственности Дарителя на Жилое помещение являются следующие документы: </w:t>
      </w:r>
      <w:r>
        <w:rPr>
          <w:sz w:val="24"/>
          <w:szCs w:val="24"/>
          <w:rFonts w:ascii="Times New Roman" w:hAnsi="Times New Roman" w:cs="Times New Roman"/>
        </w:rPr>
        <w:t xml:space="preserve">__________________________________________________</w:t>
      </w:r>
      <w:r>
        <w:rPr>
          <w:sz w:val="24"/>
          <w:szCs w:val="24"/>
          <w:rFonts w:ascii="Times New Roman" w:hAnsi="Times New Roman" w:cs="Times New Roman"/>
        </w:rPr>
        <w:t xml:space="preserve">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1.3. Жилое помещение передается в собственность Одаряемого безвозмездно, без каких-либо встречных обязательств со стороны Одаряемого.</w:t>
      </w:r>
    </w:p>
    <w:p>
      <w:pPr>
        <w:spacing w:before="160" w:after="100" w:line="276" w:lineRule="auto"/>
        <w:jc w:val="left"/>
      </w:pPr>
      <w:r>
        <w:rPr>
          <w:b/>
          <w:sz w:val="26"/>
          <w:szCs w:val="26"/>
          <w:rFonts w:ascii="Times New Roman" w:hAnsi="Times New Roman" w:cs="Times New Roman"/>
        </w:rPr>
        <w:t xml:space="preserve">2. Передача Жилого помещения.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2.1. Переход права собственности на Жилое помещение от Дарителя к Одаряемому подлежит государственной регистрации в Едином государственном реестре недвижимости в порядке, установленном законодательством Российской Федерации. Одаряемый становится собственником Жилого помещения с момента государственной регистрации.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2.2. Расходы, связанные с государственной регистрацией перехода права собственности на Жилое помещение от Дарителя к Одаряемому несет </w:t>
      </w:r>
      <w:r>
        <w:rPr>
          <w:sz w:val="24"/>
          <w:szCs w:val="24"/>
          <w:rFonts w:ascii="Times New Roman" w:hAnsi="Times New Roman" w:cs="Times New Roman"/>
        </w:rPr>
        <w:t xml:space="preserve">__________________________</w:t>
      </w:r>
      <w:r>
        <w:rPr>
          <w:sz w:val="24"/>
          <w:szCs w:val="24"/>
          <w:rFonts w:ascii="Times New Roman" w:hAnsi="Times New Roman" w:cs="Times New Roman"/>
        </w:rPr>
        <w:t xml:space="preserve">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2.3. Государственная регистрация перехода права собственности на Жилое помещение одновременно является государственной регистрацией перехода права общей долевой собственности на общее имущество в многоквартирном доме.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2.4. Жилое помещение должно быть передано Дарителем в фактическое владение Одаряемому в течение 14 календарных дней с момента заключения настоящего Договора.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При передаче Жилого помещения Даритель обязан передать Одаряемому также всю имеющуюся техническую и иную документацию на Жилое помещение и находящееся в нем оборудование, а также документацию и предметы, связанные с владением, эксплуатацией и использованием Жилого помещения (ключи, документы и т.п.).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Передача Жилого помещения оформляется Актом приема-передачи.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3. Заверения Сторон.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3.1. Даритель гарантирует и заверяет, что: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3.1.1. Жилое помещение принадлежит Дарителю на праве собственности.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3.1.2. Жилое помещение не обременено правами других лиц, в залоге, в споре, под арестом или под запретом не находится, не продано и не обещано быть проданным третьим лицам, не имеет каких-либо иных обременений.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3.1.3. Никаких притязаний на право собственности на Жилое помещение или его часть (долю) со стороны третьих лиц не имеется. Каких-либо лиц, имеющих обоснованную возможность претендовать на такое право, не имеется.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3.1.4. На момент заключения настоящего Договора все лица, ранее проживавшие в Жилом помещении, сняты с регистрационного учета по месту жительства и (или) по месту пребывания, а также прекратили фактическое пользование Жилому помещению (как постоянное, так и временное). Отсутствуют какие-либо лица, сохраняющие право проживания в Жилом помещении или пользования им, а также имеющие обоснованную возможность претендовать на такое право.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3.1.5. Всю существенную и значимую информацию в отношении Жилого помещения, а также его эксплуатации и использования Даритель сообщил Одаряемому, а также предоставил соответствующие документы.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3.1.6. Жилое помещение не имеет существенных недостатков или скрытых дефектов, которые могут в значительной степени повлиять на возможность пользования Жилым помещением и на его эксплуатационные характеристики.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3.1.7. На момент заключения настоящего Договора отсутствуют какие-либо задолженности за коммунальные услуги или иные задолженности, связанные с использованием и эксплуатацией Жилого помещения.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3.1.8. Жилое помещение не находится в общей совместной собственности супругов, в связи с чем получение какого-либо согласия на заключение настоящего Договора не требуется.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3.2. Одаряемый до заключения настоящего Договора визуально осмотрел Жилое помещение, ознакомился с его основными конструктивными и техническими элементами и особенностями, а также с его эксплуатационным и техническим состоянием.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Одаряемый удовлетворен состоянием Жилого помещения и принимает его в дар в состоянии, в котором находится Жилое помещение.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4. Обязанности Сторон.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4.1. Даритель обязан: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4.1.1. В течение 14 календарных дней с момента заключения настоящего Договора представить в уполномоченный орган по регистрации прав на недвижимое имущество все документы, необходимые для государственной регистрации перехода права собственности на Жилое помещение от Дарителя к Одаряемому, а также совершить все иные необходимые для этого действия.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4.1.2. В течение 14 календарных дней с момента заключения настоящего Договора передать по Акту Одаряемому объект дарения, а также всю имеющуюся техническую и иную документацию и предметы, связанные с владением, эксплуатацией и использованием (ключи и т.п.).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4.1.3. Оплатить стоимость всех коммунальных услуг, а также оплатить все иные платежи, связанные с использованием и эксплуатацией Жилого помещения до момента его приема-передачи по соответствующему Акту.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4.1.4. Выполнять иные обязанности, вытекающие из настоящего Договора, при этом действовать разумно и добросовестно в целях обеспечения достижения результатов, ожидаемых Сторонами при заключении настоящего Договора.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4.2. Одаряемый обязан: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4.2.1. В течение 14 календарных дней с момента заключения настоящего Договора представить в уполномоченный орган по регистрации прав на недвижимое имущество все документы, необходимые для государственной регистрации перехода права собственности на Жилое помещение от Дарителя к Одаряемому, а также совершить все иные необходимые для этого действия.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4.2.2. В течение 14 календарных дней с момента заключения настоящего Договора принять по Акту от Дарителя объект дарения, а также всю имеющуюся техническую и иную документацию и предметы, связанные с владением, эксплуатацией и использованием (ключи и т.п.).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4.2.3. Выполнять иные обязанности, вытекающие из настоящего Договора, при этом действовать разумно и добросовестно в целях обеспечения достижения результатов, ожидаемых Сторонами при заключении настоящего Договора.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5. Ответственность сторон. Последствия нарушения обязательств.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5.1. За неисполнение или ненадлежащее исполнение Сторонами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5.2. В случае уклонения одной из сторон от государственной регистрации перехода права собственности на Жилое помещение, другая Сторона имеет право обратиться в суд с требованием об осуществлении такой регистрации.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5.3. Сторона, необоснованно уклоняющаяся от государственной регистрации перехода права собственности на Жилое помещение, обязана возместить другой Стороне убытки, причиненные таким уклонением.</w:t>
      </w:r>
    </w:p>
    <w:p>
      <w:pPr>
        <w:spacing w:before="160" w:after="100" w:line="276" w:lineRule="auto"/>
        <w:jc w:val="left"/>
      </w:pPr>
      <w:r>
        <w:rPr>
          <w:b/>
          <w:sz w:val="26"/>
          <w:szCs w:val="26"/>
          <w:rFonts w:ascii="Times New Roman" w:hAnsi="Times New Roman" w:cs="Times New Roman"/>
        </w:rPr>
        <w:t xml:space="preserve">6. Заключительные положения.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6.1. В соответствии с п. 4 ст. 578 ГК РФ Стороны установили, что в случае если Даритель переживет Одаряемого, Даритель вправе отменить дарение. В этом случае Жилое помещение возвращается в собственность Дарителя.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6.2. Настоящий Договор регулируется гражданским законодательством Российской Федерации и толкуется в соответствии с ним.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6.3. Любой спор, возникающий из настоящего Договора или в связи с ним, Стороны будут стремиться разрешить путем проведения переговоров. В случае невозможности разрешения споров путем переговоров Стороны передают их на рассмотрение в суд в соответствии с действующим законодательством Российской Федерации.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6.4. Все изменения и дополнения к настоящему договору должны быть составлены в той же форме, в которой составлен настоящий Договор.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6.5. Каждая Сторона подтверждает, что находится (проживает) по адресу, указанному в настоящем Договоре. В случае изменения адреса каждая Сторона обязана незамедлительно уведомить об этом другую Сторону в порядке, установленном настоящим Договором. В случае невыполнения данной обязанности все уведомления, направленные по адресу Стороны, указанному в настоящем Договоре, считаются отправленными по надлежащему адресу.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6.6. Любое уведомление или иное сообщение, направляемое Сторонами друг другу (в случае такой необходимости), должно быть совершено в письменной форме и направлено адресату заказным письмом по адресу, указанному в настоящем Договоре, либо вручено под роспись соответствующей Стороне настоящего Договора. Каждая Сторона несет риск наступления неблагоприятных последствий в результате непринятия исчерпывающих мер для своевременного получения почтовой корреспонденции, направляемой по адресу, указанному в настоящем Договоре.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6.7. Никакие уведомления, направленные одной Стороной в адрес другой Стороны не влекут изменения условий настоящего Договора и не освобождают Стороны от обязанности исполнять свои обязательства, а также от ответственности за нарушение Договора.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6.8. Все налоговые обязательства, которые могут возникнуть у Сторон в результате заключения и исполнения настоящего Договора, подлежат выполнению каждой Стороной самостоятельно. Ни одна из Сторон не является налоговым агентом другой Стороны.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6.9. Каждая Сторона подтверждает, что не находится под влиянием обмана, заблуждения, стечения тяжелых обстоятельств или под влиянием иных негативных обстоятельств.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6.10. Каждая Сторона подтверждает, что понимает все условия настоящего Договора, понимает и осознает последствия заключения и исполнения настоящего Договора.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6.11. Признание недействительным какого-либо условия настоящего Договора не влечет недействительность других его условий, а также Договора в целом.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6.12. Настоящий Договор вступает в силу с момента его подписания обеими Сторонами и действует до полного выполнения каждой Стороной своих обязательств по настоящему Договору.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6.13. С момента подписания настоящего Договора вся предшествующая переписка и ранее заключенные договоры и соглашения между Сторонами утрачивают свою силу.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6.14. Настоящий Договор составлен и подписан в трех экземплярах, имеющих равную юридическую силу: по одному экземпляру для каждой из Сторон и один экземпляр для органа, осуществляющего государственную регистрацию прав на недвижимое имущество и сделок с ним. Каждая страница каждого экземпляра настоящего Договора подписана Дарителем и Одаряемым (Одаряемыми).</w:t>
      </w:r>
    </w:p>
    <w:p>
      <w:pPr>
        <w:spacing w:before="260" w:after="220" w:line="276" w:lineRule="auto"/>
        <w:jc w:val="center"/>
      </w:pPr>
      <w:r>
        <w:rPr>
          <w:b/>
          <w:sz w:val="26"/>
          <w:szCs w:val="26"/>
          <w:rFonts w:ascii="Times New Roman" w:hAnsi="Times New Roman" w:cs="Times New Roman"/>
        </w:rPr>
        <w:t xml:space="preserve">ПОДПИСИ СТОРОН</w:t>
      </w:r>
    </w:p>
    <w:p>
      <w:pPr>
        <w:spacing w:before="120" w:after="280" w:line="276" w:lineRule="auto"/>
        <w:jc w:val="left"/>
      </w:pPr>
      <w:r>
        <w:rPr>
          <w:sz w:val="24"/>
          <w:szCs w:val="24"/>
          <w:rFonts w:ascii="Times New Roman" w:hAnsi="Times New Roman" w:cs="Times New Roman"/>
        </w:rPr>
        <w:t xml:space="preserve">Даритель: </w:t>
      </w:r>
      <w:r>
        <w:rPr>
          <w:sz w:val="24"/>
          <w:szCs w:val="24"/>
          <w:rFonts w:ascii="Times New Roman" w:hAnsi="Times New Roman" w:cs="Times New Roman"/>
        </w:rPr>
        <w:t xml:space="preserve">_______________________________</w:t>
      </w:r>
      <w:r>
        <w:rPr>
          <w:sz w:val="24"/>
          <w:szCs w:val="24"/>
          <w:rFonts w:ascii="Times New Roman" w:hAnsi="Times New Roman" w:cs="Times New Roman"/>
        </w:rPr>
        <w:t xml:space="preserve"> / Иванов Иван Иванович /</w:t>
      </w:r>
    </w:p>
    <w:p>
      <w:pPr>
        <w:spacing w:before="120" w:after="280" w:line="276" w:lineRule="auto"/>
        <w:jc w:val="left"/>
      </w:pPr>
      <w:r>
        <w:rPr>
          <w:sz w:val="24"/>
          <w:szCs w:val="24"/>
          <w:rFonts w:ascii="Times New Roman" w:hAnsi="Times New Roman" w:cs="Times New Roman"/>
        </w:rPr>
        <w:t xml:space="preserve">Одаряемый: </w:t>
      </w:r>
      <w:r>
        <w:rPr>
          <w:sz w:val="24"/>
          <w:szCs w:val="24"/>
          <w:rFonts w:ascii="Times New Roman" w:hAnsi="Times New Roman" w:cs="Times New Roman"/>
        </w:rPr>
        <w:t xml:space="preserve">_______________________________</w:t>
      </w:r>
      <w:r>
        <w:rPr>
          <w:sz w:val="24"/>
          <w:szCs w:val="24"/>
          <w:rFonts w:ascii="Times New Roman" w:hAnsi="Times New Roman" w:cs="Times New Roman"/>
        </w:rPr>
        <w:t xml:space="preserve"> / Петров Пётр Петрович /</w:t>
      </w:r>
    </w:p>
    <w:sectPr>
      <w:pgSz w:w="11906" w:h="16838"/>
      <w:pgMar w:top="1134" w:right="851" w:bottom="1134" w:left="1701" w:header="720" w:footer="720" w:gutter="0"/>
      <w:docGrid w:linePitch="360"/>
    </w:sectPr>
  </w:body>
</w:document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</w:rPr>
    </w:rPrDefault>
    <w:pPrDefault>
      <w:pPr>
        <w:spacing w:after="60" w:line="276" w:lineRule="auto"/>
        <w:jc w:val="both"/>
      </w:pPr>
    </w:pPrDefault>
  </w:docDefaults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