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60" w:line="276" w:lineRule="auto"/>
        <w:jc w:val="center"/>
      </w:pPr>
      <w:r>
        <w:rPr>
          <w:b/>
          <w:sz w:val="28"/>
          <w:szCs w:val="28"/>
          <w:rFonts w:ascii="Times New Roman" w:hAnsi="Times New Roman" w:cs="Times New Roman"/>
        </w:rPr>
        <w:t xml:space="preserve">ПРЕДВАРИТЕЛЬНЫЙ ДОГОВОР КУПЛИ-ПРОДАЖИ НЕДВИЖИМОСТИ</w:t>
      </w:r>
    </w:p>
    <w:p>
      <w:pPr>
        <w:spacing w:before="0" w:after="200" w:line="276" w:lineRule="auto"/>
        <w:tabs>
          <w:tab w:val="right" w:pos="10063"/>
        </w:tabs>
        <w:jc w:val="left"/>
      </w:pPr>
      <w:r>
        <w:rPr>
          <w:sz w:val="24"/>
          <w:szCs w:val="24"/>
          <w:rFonts w:ascii="Times New Roman" w:hAnsi="Times New Roman" w:cs="Times New Roman"/>
        </w:rPr>
        <w:t xml:space="preserve">19.09.2026</w:t>
      </w:r>
      <w:r>
        <w:rPr>
          <w:sz w:val="24"/>
          <w:szCs w:val="24"/>
          <w:rFonts w:ascii="Times New Roman" w:hAnsi="Times New Roman" w:cs="Times New Roman"/>
        </w:rPr>
        <w:tab/>
      </w:r>
      <w:r>
        <w:rPr>
          <w:sz w:val="24"/>
          <w:szCs w:val="24"/>
          <w:rFonts w:ascii="Times New Roman" w:hAnsi="Times New Roman" w:cs="Times New Roman"/>
        </w:rPr>
        <w:t xml:space="preserve">г. Уфа</w:t>
      </w:r>
    </w:p>
    <w:p>
      <w:pPr>
        <w:spacing w:before="0" w:after="40" w:line="276" w:lineRule="auto"/>
        <w:jc w:val="both"/>
      </w:pPr>
      <w:r>
        <w:rPr>
          <w:sz w:val="24"/>
          <w:szCs w:val="24"/>
          <w:rFonts w:ascii="Times New Roman" w:hAnsi="Times New Roman" w:cs="Times New Roman"/>
        </w:rPr>
        <w:t xml:space="preserve">Иванов Иван Иванович,</w:t>
      </w:r>
    </w:p>
    <w:p>
      <w:pPr>
        <w:spacing w:before="0" w:after="40" w:line="276" w:lineRule="auto"/>
        <w:jc w:val="both"/>
      </w:pPr>
      <w:r>
        <w:rPr>
          <w:sz w:val="24"/>
          <w:szCs w:val="24"/>
          <w:rFonts w:ascii="Times New Roman" w:hAnsi="Times New Roman" w:cs="Times New Roman"/>
        </w:rPr>
        <w:t xml:space="preserve">пол мужской, гражданство РФ, </w:t>
      </w:r>
      <w:r>
        <w:rPr>
          <w:sz w:val="24"/>
          <w:szCs w:val="24"/>
          <w:rFonts w:ascii="Times New Roman" w:hAnsi="Times New Roman" w:cs="Times New Roman"/>
        </w:rPr>
        <w:t xml:space="preserve">____________</w:t>
      </w:r>
      <w:r>
        <w:rPr>
          <w:sz w:val="24"/>
          <w:szCs w:val="24"/>
          <w:rFonts w:ascii="Times New Roman" w:hAnsi="Times New Roman" w:cs="Times New Roman"/>
        </w:rPr>
        <w:t xml:space="preserve"> года рождения, место рождения: </w:t>
      </w:r>
      <w:r>
        <w:rPr>
          <w:sz w:val="24"/>
          <w:szCs w:val="24"/>
          <w:rFonts w:ascii="Times New Roman" w:hAnsi="Times New Roman" w:cs="Times New Roman"/>
        </w:rPr>
        <w:t xml:space="preserve">____________________</w:t>
      </w:r>
      <w:r>
        <w:rPr>
          <w:sz w:val="24"/>
          <w:szCs w:val="24"/>
          <w:rFonts w:ascii="Times New Roman" w:hAnsi="Times New Roman" w:cs="Times New Roman"/>
        </w:rPr>
        <w:t xml:space="preserve">, паспорт 8000 000000, выдан ОУФМС по РБ, код подразделения </w:t>
      </w:r>
      <w:r>
        <w:rPr>
          <w:sz w:val="24"/>
          <w:szCs w:val="24"/>
          <w:rFonts w:ascii="Times New Roman" w:hAnsi="Times New Roman" w:cs="Times New Roman"/>
        </w:rPr>
        <w:t xml:space="preserve">_______</w:t>
      </w:r>
      <w:r>
        <w:rPr>
          <w:sz w:val="24"/>
          <w:szCs w:val="24"/>
          <w:rFonts w:ascii="Times New Roman" w:hAnsi="Times New Roman" w:cs="Times New Roman"/>
        </w:rPr>
        <w:t xml:space="preserve">, зарегистрированный по адресу: г. Уфа, ул. Ленина, д. 1, кв. 1, именуемый в дальнейшем «Продавец», с одной стороны, и</w:t>
      </w:r>
    </w:p>
    <w:p>
      <w:pPr>
        <w:spacing w:before="0" w:after="40" w:line="276" w:lineRule="auto"/>
        <w:jc w:val="both"/>
      </w:pPr>
      <w:r>
        <w:rPr>
          <w:sz w:val="24"/>
          <w:szCs w:val="24"/>
          <w:rFonts w:ascii="Times New Roman" w:hAnsi="Times New Roman" w:cs="Times New Roman"/>
        </w:rPr>
        <w:t xml:space="preserve">Петров Пётр Петрович,</w:t>
      </w:r>
    </w:p>
    <w:p>
      <w:pPr>
        <w:spacing w:before="0" w:after="40" w:line="276" w:lineRule="auto"/>
        <w:jc w:val="both"/>
      </w:pPr>
      <w:r>
        <w:rPr>
          <w:sz w:val="24"/>
          <w:szCs w:val="24"/>
          <w:rFonts w:ascii="Times New Roman" w:hAnsi="Times New Roman" w:cs="Times New Roman"/>
        </w:rPr>
        <w:t xml:space="preserve">пол мужской, гражданство РФ, </w:t>
      </w:r>
      <w:r>
        <w:rPr>
          <w:sz w:val="24"/>
          <w:szCs w:val="24"/>
          <w:rFonts w:ascii="Times New Roman" w:hAnsi="Times New Roman" w:cs="Times New Roman"/>
        </w:rPr>
        <w:t xml:space="preserve">____________</w:t>
      </w:r>
      <w:r>
        <w:rPr>
          <w:sz w:val="24"/>
          <w:szCs w:val="24"/>
          <w:rFonts w:ascii="Times New Roman" w:hAnsi="Times New Roman" w:cs="Times New Roman"/>
        </w:rPr>
        <w:t xml:space="preserve"> года рождения, место рождения: </w:t>
      </w:r>
      <w:r>
        <w:rPr>
          <w:sz w:val="24"/>
          <w:szCs w:val="24"/>
          <w:rFonts w:ascii="Times New Roman" w:hAnsi="Times New Roman" w:cs="Times New Roman"/>
        </w:rPr>
        <w:t xml:space="preserve">____________________</w:t>
      </w:r>
      <w:r>
        <w:rPr>
          <w:sz w:val="24"/>
          <w:szCs w:val="24"/>
          <w:rFonts w:ascii="Times New Roman" w:hAnsi="Times New Roman" w:cs="Times New Roman"/>
        </w:rPr>
        <w:t xml:space="preserve">, паспорт 8001 000001, выдан </w:t>
      </w:r>
      <w:r>
        <w:rPr>
          <w:sz w:val="24"/>
          <w:szCs w:val="24"/>
          <w:rFonts w:ascii="Times New Roman" w:hAnsi="Times New Roman" w:cs="Times New Roman"/>
        </w:rPr>
        <w:t xml:space="preserve">_______________________________</w:t>
      </w:r>
      <w:r>
        <w:rPr>
          <w:sz w:val="24"/>
          <w:szCs w:val="24"/>
          <w:rFonts w:ascii="Times New Roman" w:hAnsi="Times New Roman" w:cs="Times New Roman"/>
        </w:rPr>
        <w:t xml:space="preserve">, код подразделения </w:t>
      </w:r>
      <w:r>
        <w:rPr>
          <w:sz w:val="24"/>
          <w:szCs w:val="24"/>
          <w:rFonts w:ascii="Times New Roman" w:hAnsi="Times New Roman" w:cs="Times New Roman"/>
        </w:rPr>
        <w:t xml:space="preserve">_______</w:t>
      </w:r>
      <w:r>
        <w:rPr>
          <w:sz w:val="24"/>
          <w:szCs w:val="24"/>
          <w:rFonts w:ascii="Times New Roman" w:hAnsi="Times New Roman" w:cs="Times New Roman"/>
        </w:rPr>
        <w:t xml:space="preserve">, зарегистрированный по адресу: г. Уфа, ул. Мира, д. 2, кв. 2, именуемый в дальнейшем «Покупатель», с другой стороны, а вместе именуемые «Стороны», заключили настоящий предварительный договор купли-продажи о нижеследующем:</w:t>
      </w:r>
    </w:p>
    <w:p>
      <w:pPr>
        <w:spacing w:before="12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1. Объект будущей сделки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1.1. Стороны обязуются в срок до 19.11.2026 заключить основной договор купли-продажи объекта недвижимого имущества (далее – «Основной договор»), имеющего следующие характеристики согласно актуальным данным Единого государственного реестра недвижимости: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>
      <w:tr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Параметр</w:t>
            </w:r>
          </w:p>
        </w:tc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Значение</w:t>
            </w:r>
          </w:p>
        </w:tc>
      </w:tr>
      <w:tr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Кадастровый номер объекта недвижимости</w:t>
            </w:r>
          </w:p>
        </w:tc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02:55:000000:1234</w:t>
            </w:r>
          </w:p>
        </w:tc>
      </w:tr>
      <w:tr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Вид объекта недвижимости</w:t>
            </w:r>
          </w:p>
        </w:tc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Помещение</w:t>
            </w:r>
          </w:p>
        </w:tc>
      </w:tr>
      <w:tr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Адрес (местоположение)</w:t>
            </w:r>
          </w:p>
        </w:tc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г. Уфа, ул. Ленина, д. 1, кв. 5</w:t>
            </w:r>
          </w:p>
        </w:tc>
      </w:tr>
      <w:tr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Назначение</w:t>
            </w:r>
          </w:p>
        </w:tc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Жилое помещение</w:t>
            </w:r>
          </w:p>
        </w:tc>
      </w:tr>
      <w:tr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Наименование</w:t>
            </w:r>
          </w:p>
        </w:tc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Квартира</w:t>
            </w:r>
          </w:p>
        </w:tc>
      </w:tr>
      <w:tr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Сведения о праве на отчуждаемый объект недвижимости</w:t>
            </w:r>
          </w:p>
        </w:tc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Номер и дата государственной регистрации, вид права: </w:t>
            </w: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________________</w:t>
            </w:r>
          </w:p>
        </w:tc>
      </w:tr>
      <w:tr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Количество комнат в квартире</w:t>
            </w:r>
          </w:p>
        </w:tc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___</w:t>
            </w:r>
          </w:p>
        </w:tc>
      </w:tr>
      <w:tr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Площадь по внутреннему обмеру без учета лоджий, балконов и веранд</w:t>
            </w:r>
          </w:p>
        </w:tc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45 кв.м</w:t>
            </w:r>
          </w:p>
        </w:tc>
      </w:tr>
      <w:tr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Этаж(и), на котором(ых) расположено помещение</w:t>
            </w:r>
          </w:p>
        </w:tc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___</w:t>
            </w:r>
          </w:p>
        </w:tc>
      </w:tr>
    </w:tbl>
    <w:p>
      <w:pPr>
        <w:spacing w:before="0" w:after="120" w:line="276"/>
      </w:pPr>
      <w:r>
        <w:t xml:space="preserve"> 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Далее указанный объект недвижимого имущества именуется по договору – «Объект», «недвижимость», «объект недвижимого имущества».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1.2. Право собственности Продавца на Объект подтверждается следующими сведениями ЕГРН: </w:t>
      </w:r>
      <w:r>
        <w:rPr>
          <w:sz w:val="24"/>
          <w:szCs w:val="24"/>
          <w:rFonts w:ascii="Times New Roman" w:hAnsi="Times New Roman" w:cs="Times New Roman"/>
        </w:rPr>
        <w:t xml:space="preserve">________________</w:t>
      </w:r>
      <w:r>
        <w:rPr>
          <w:sz w:val="24"/>
          <w:szCs w:val="24"/>
          <w:rFonts w:ascii="Times New Roman" w:hAnsi="Times New Roman" w:cs="Times New Roman"/>
        </w:rPr>
        <w:t xml:space="preserve">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1.3. Настоящий Договор определяет существенные условия будущего Основного договора и порядок действий Сторон до его подписания.</w:t>
      </w:r>
    </w:p>
    <w:p>
      <w:pPr>
        <w:spacing w:before="12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2. Подготовка документов и регистрационные действия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2.1. Переход права собственности на Объект к Покупателю будет подлежать государственной регистрации в Едином государственном реестре недвижимости на основании Основного договора.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2.2. Стороны обязуются совершить все необходимые действия для заключения Основного договора и государственной регистрации перехода права собственности: подготовить документы, подписать заявления, явиться в уполномоченный орган или МФЦ и получить документы, подтверждающие регистрацию.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2.3. Продавец обязуется до заключения Основного договора подготовить и предоставить Покупателю для ознакомления документы, необходимые для сделки:</w:t>
      </w:r>
    </w:p>
    <w:p>
      <w:pPr>
        <w:spacing w:before="0" w:after="50" w:line="276" w:lineRule="auto"/>
        <w:jc w:val="both"/>
        <w:ind w:left="425"/>
      </w:pPr>
      <w:r>
        <w:rPr>
          <w:sz w:val="24"/>
          <w:szCs w:val="24"/>
          <w:rFonts w:ascii="Times New Roman" w:hAnsi="Times New Roman" w:cs="Times New Roman"/>
        </w:rPr>
        <w:t xml:space="preserve">- правоустанавливающие документы на Объект;</w:t>
      </w:r>
    </w:p>
    <w:p>
      <w:pPr>
        <w:spacing w:before="0" w:after="50" w:line="276" w:lineRule="auto"/>
        <w:jc w:val="both"/>
        <w:ind w:left="425"/>
      </w:pPr>
      <w:r>
        <w:rPr>
          <w:sz w:val="24"/>
          <w:szCs w:val="24"/>
          <w:rFonts w:ascii="Times New Roman" w:hAnsi="Times New Roman" w:cs="Times New Roman"/>
        </w:rPr>
        <w:t xml:space="preserve">- актуальную выписку из ЕГРН об отсутствии арестов, запрещений и обременений либо сведения об имеющихся ограничениях;</w:t>
      </w:r>
    </w:p>
    <w:p>
      <w:pPr>
        <w:spacing w:before="0" w:after="50" w:line="276" w:lineRule="auto"/>
        <w:jc w:val="both"/>
        <w:ind w:left="425"/>
      </w:pPr>
      <w:r>
        <w:rPr>
          <w:sz w:val="24"/>
          <w:szCs w:val="24"/>
          <w:rFonts w:ascii="Times New Roman" w:hAnsi="Times New Roman" w:cs="Times New Roman"/>
        </w:rPr>
        <w:t xml:space="preserve">- нотариальное согласие супруга (бывшего супруга) на отчуждение Объекта, если такое согласие требуется законом;</w:t>
      </w:r>
    </w:p>
    <w:p>
      <w:pPr>
        <w:spacing w:before="0" w:after="50" w:line="276" w:lineRule="auto"/>
        <w:jc w:val="both"/>
        <w:ind w:left="425"/>
      </w:pPr>
      <w:r>
        <w:rPr>
          <w:sz w:val="24"/>
          <w:szCs w:val="24"/>
          <w:rFonts w:ascii="Times New Roman" w:hAnsi="Times New Roman" w:cs="Times New Roman"/>
        </w:rPr>
        <w:t xml:space="preserve">- разрешение органа опеки и попечительства, если оно требуется для совершения сделки;</w:t>
      </w:r>
    </w:p>
    <w:p>
      <w:pPr>
        <w:spacing w:before="0" w:after="50" w:line="276" w:lineRule="auto"/>
        <w:jc w:val="both"/>
        <w:ind w:left="425"/>
      </w:pPr>
      <w:r>
        <w:rPr>
          <w:sz w:val="24"/>
          <w:szCs w:val="24"/>
          <w:rFonts w:ascii="Times New Roman" w:hAnsi="Times New Roman" w:cs="Times New Roman"/>
        </w:rPr>
        <w:t xml:space="preserve">- справки об отсутствии задолженности по коммунальным платежам и капитальному ремонту (если применимо к виду Объекта);</w:t>
      </w:r>
    </w:p>
    <w:p>
      <w:pPr>
        <w:spacing w:before="0" w:after="50" w:line="276" w:lineRule="auto"/>
        <w:jc w:val="both"/>
        <w:ind w:left="425"/>
      </w:pPr>
      <w:r>
        <w:rPr>
          <w:sz w:val="24"/>
          <w:szCs w:val="24"/>
          <w:rFonts w:ascii="Times New Roman" w:hAnsi="Times New Roman" w:cs="Times New Roman"/>
        </w:rPr>
        <w:t xml:space="preserve">- сведения об отсутствии зарегистрированных лиц, сохраняющих право пользования Объектом после перехода права собственности к Покупателю (если применимо);</w:t>
      </w:r>
    </w:p>
    <w:p>
      <w:pPr>
        <w:spacing w:before="0" w:after="50" w:line="276" w:lineRule="auto"/>
        <w:jc w:val="both"/>
        <w:ind w:left="425"/>
      </w:pPr>
      <w:r>
        <w:rPr>
          <w:sz w:val="24"/>
          <w:szCs w:val="24"/>
          <w:rFonts w:ascii="Times New Roman" w:hAnsi="Times New Roman" w:cs="Times New Roman"/>
        </w:rPr>
        <w:t xml:space="preserve">- иные документы, необходимые для заключения Основного договора и государственной регистрации перехода права собственности.</w:t>
      </w:r>
    </w:p>
    <w:p>
      <w:pPr>
        <w:spacing w:before="12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3. Стоимость недвижимости и порядок оплаты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3.1. Цена Объекта по Основному договору составляет 5 000 000,00 (пять миллионов) рублей 00 копеек и является окончательной.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3.2. Покупатель уплачивает Продавцу цену Объекта в следующем порядке:</w:t>
      </w:r>
    </w:p>
    <w:p>
      <w:pPr>
        <w:spacing w:before="0" w:after="50" w:line="276" w:lineRule="auto"/>
        <w:jc w:val="both"/>
        <w:ind w:left="425"/>
      </w:pPr>
      <w:r>
        <w:rPr>
          <w:sz w:val="24"/>
          <w:szCs w:val="24"/>
          <w:rFonts w:ascii="Times New Roman" w:hAnsi="Times New Roman" w:cs="Times New Roman"/>
        </w:rPr>
        <w:t xml:space="preserve">- 100 000,00 (сто тысяч) рублей 00 копеек сторона Покупателя передаёт стороне Продавца в качестве задатка в день подписания настоящего Соглашения;</w:t>
      </w:r>
    </w:p>
    <w:p>
      <w:pPr>
        <w:spacing w:before="0" w:after="50" w:line="276" w:lineRule="auto"/>
        <w:jc w:val="both"/>
        <w:ind w:left="425"/>
      </w:pPr>
      <w:r>
        <w:rPr>
          <w:sz w:val="24"/>
          <w:szCs w:val="24"/>
          <w:rFonts w:ascii="Times New Roman" w:hAnsi="Times New Roman" w:cs="Times New Roman"/>
        </w:rPr>
        <w:t xml:space="preserve">- 4 900 000,00 (Четыре миллиона девятьсот тысяч) рублей 00 копеек сторона Покупателя передаёт стороне Продавца в счёт оставшейся цены Объекта в день подписания Основного договора способом, согласованным Сторонами.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3.3. Денежные суммы, переданные Покупателем Продавцу, засчитываются в счёт оплаты цены Объекта по Основному договору.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3.4. Обеспечение исполнения обязательств Покупателя по заключению Основного договора оформляется отдельным Соглашением о задатке, подписываемым Сторонами одновременно с настоящим Договором.</w:t>
      </w:r>
    </w:p>
    <w:p>
      <w:pPr>
        <w:spacing w:before="12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4. Последствия отказа от заключения основного договора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4.1. Если Основной договор не будет заключён по вине Покупателя в срок, указанный в п. 1.1 настоящего Договора, задаток остаётся у Продавца.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4.2. Если Основной договор не будет заключён по вине Продавца, Продавец возвращает Покупателю задаток в двойном размере.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4.3. Сторона, нарушившая обязательства по настоящему Договору, возмещает другой Стороне причинённые убытки в части, не покрытой суммой задатка.</w:t>
      </w:r>
    </w:p>
    <w:p>
      <w:pPr>
        <w:spacing w:before="12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5. Передача объекта и снятие с регистрационного учёта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5.1. Продавец обязуется передать Покупателю Объект без задолженности по коммунальным платежам, взносам на капитальный ремонт и иным обязательным платежам, о которых сторона Покупателя не была письменно уведомлена до подписания Основного договора.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5.2. Объект передаётся Покупателю вместе с неотделимыми улучшениями, инженерным оборудованием, коммуникациями, ключами и документами, относящимися к пользованию Объектом. Иное имущество, остающееся в Объекте: не имеется.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5.3. Передача Объекта Продавцом и принятие его Покупателем оформляются передаточным актом не позднее 14 календарных дней с момента полной оплаты Покупателем цены Объекта, если иной срок не будет согласован Сторонами в Основном договоре.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5.4. Продавец обязуется в срок не позднее 14 календарных дней с момента полной оплаты сняться с регистрационного учёта по месту жительства в Объекте и обеспечить снятие с регистрационного учёта иных зарегистрированных лиц, если такие лица имеются.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5.5. Риск случайной гибели или случайного повреждения Объекта переходит к Покупателю с момента фактической передачи Объекта по передаточному акту.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5.6. Покупатель подтверждает факт ознакомления с правоустанавливающими документами и техническим состоянием Объекта до подписания настоящего Договора.</w:t>
      </w:r>
    </w:p>
    <w:p>
      <w:pPr>
        <w:spacing w:before="12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6. Дополнительные заверения и условия сделки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6.1. Продавец гарантирует, что Объект никому не продан, не подарен, в споре, под арестом или запрещением не состоит, права третьих лиц на Объект отсутствуют, если иное прямо не указано в документах, предоставленных Покупателю.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6.2. Сторона Продавца сообщает Покупателю обо всех известных ей ограничениях и обременениях Объекта. При наличии зарегистрированного ограничения Продавец обязуется принять необходимые меры для его снятия либо раскрыть порядок его прекращения до заключения Основного договора.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6.3. Продавец подтверждает, что Объект не приобретался с использованием средств материнского (семейного) капитала, если иное письменно не раскрыто Покупателю до подписания настоящего Договора.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6.4. Если заключение Основного договора станет невозможным по обстоятельствам, не зависящим от воли Сторон, включая отказ банка в кредитовании или одобрении Объекта, отказ органа опеки, отказ регистрирующего органа либо иное объективное препятствие к регистрации перехода права, Стороны признают переданную сумму авансом, подлежащим возврату Покупателю в течение 3 (трёх) календарных дней с момента наступления такого обстоятельства.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6.5. Стороны подтверждают, что действуют добровольно, понимают значение своих действий, не находятся под влиянием обмана, насилия, угрозы или стечения тяжёлых обстоятельств.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6.6. Стороны подтверждают, что не признаны банкротами и им не известны обстоятельства, которые могут повлечь оспаривание настоящего Договора или будущего Основного договора по основаниям законодательства о несостоятельности (банкротстве).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6.7. Стороны подтверждают соблюдение законодательства Российской Федерации о противодействии коррупции, легализации доходов, полученных преступным путём, и финансированию терроризма.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6.8. Объект не является памятником истории и культуры (архитектуры), если иное не указано в сведениях ЕГРН или документах, предоставленных Покупателю.</w:t>
      </w:r>
    </w:p>
    <w:p>
      <w:pPr>
        <w:spacing w:before="12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7. Обстоятельства непреодолимой силы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7.1. Стороны освобождаются от ответственности за неисполнение обязательств по настоящему Договору, если оно вызвано чрезвычайными и непредотвратимыми обстоятельствами, возникшими после подписания Договора и препятствующими его исполнению.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7.2. Сторона, для которой создалась невозможность исполнения обязательств, обязана письменно уведомить другую Сторону о наступлении и прекращении таких обстоятельств в разумный срок.</w:t>
      </w:r>
    </w:p>
    <w:p>
      <w:pPr>
        <w:spacing w:before="12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8. Изменение, прекращение и разрешение споров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8.1. Настоящий Договор является предварительным.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8.2. Если одна из Сторон будет уклоняться от заключения Основного договора, другая Сторона вправе требовать заключения Основного договора в судебном порядке.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8.3. Изменение или расторжение настоящего Договора допускается по соглашению Сторон, оформленному в письменной форме.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8.4. Споры по настоящему Договору разрешаются путём переговоров, а при недостижении соглашения – в суде по месту нахождения Объекта, если иная подсудность не установлена законом.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8.5. Настоящий Договор действует с момента подписания до полного исполнения Сторонами обязательств либо до их прекращения по основаниям, предусмотренным Договором и законом.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8.6. Договор составлен в двух экземплярах, имеющих равную юридическую силу, по одному для каждой из Сторон.</w:t>
      </w:r>
    </w:p>
    <w:p>
      <w:pPr>
        <w:spacing w:before="260" w:after="220" w:line="276" w:lineRule="auto"/>
        <w:jc w:val="center"/>
      </w:pPr>
      <w:r>
        <w:rPr>
          <w:b/>
          <w:sz w:val="26"/>
          <w:szCs w:val="26"/>
          <w:rFonts w:ascii="Times New Roman" w:hAnsi="Times New Roman" w:cs="Times New Roman"/>
        </w:rPr>
        <w:t xml:space="preserve">9. Реквизиты и подписи сторон</w:t>
      </w:r>
    </w:p>
    <w:p>
      <w:pPr>
        <w:spacing w:before="80" w:after="45" w:line="276" w:lineRule="auto"/>
        <w:jc w:val="center"/>
      </w:pPr>
      <w:r>
        <w:rPr>
          <w:b/>
          <w:sz w:val="24"/>
          <w:szCs w:val="24"/>
          <w:rFonts w:ascii="Times New Roman" w:hAnsi="Times New Roman" w:cs="Times New Roman"/>
        </w:rPr>
        <w:t xml:space="preserve">ПРОДАВЕЦ</w:t>
      </w:r>
    </w:p>
    <w:p>
      <w:pPr>
        <w:spacing w:before="0" w:after="10" w:line="276" w:lineRule="auto"/>
        <w:jc w:val="center"/>
      </w:pPr>
      <w:r>
        <w:rPr>
          <w:sz w:val="24"/>
          <w:szCs w:val="24"/>
          <w:rFonts w:ascii="Times New Roman" w:hAnsi="Times New Roman" w:cs="Times New Roman"/>
        </w:rPr>
        <w:t xml:space="preserve">________________________________________</w:t>
      </w:r>
    </w:p>
    <w:p>
      <w:pPr>
        <w:spacing w:before="0" w:after="150" w:line="276" w:lineRule="auto"/>
        <w:jc w:val="center"/>
      </w:pPr>
      <w:r>
        <w:rPr>
          <w:sz w:val="24"/>
          <w:szCs w:val="24"/>
          <w:rFonts w:ascii="Times New Roman" w:hAnsi="Times New Roman" w:cs="Times New Roman"/>
        </w:rPr>
        <w:t xml:space="preserve">/ Иванов Иван Иванович /</w:t>
      </w:r>
    </w:p>
    <w:p>
      <w:pPr>
        <w:spacing w:before="80" w:after="45" w:line="276" w:lineRule="auto"/>
        <w:jc w:val="center"/>
      </w:pPr>
      <w:r>
        <w:rPr>
          <w:b/>
          <w:sz w:val="24"/>
          <w:szCs w:val="24"/>
          <w:rFonts w:ascii="Times New Roman" w:hAnsi="Times New Roman" w:cs="Times New Roman"/>
        </w:rPr>
        <w:t xml:space="preserve">ПОКУПАТЕЛЬ</w:t>
      </w:r>
    </w:p>
    <w:p>
      <w:pPr>
        <w:spacing w:before="0" w:after="10" w:line="276" w:lineRule="auto"/>
        <w:jc w:val="center"/>
      </w:pPr>
      <w:r>
        <w:rPr>
          <w:sz w:val="24"/>
          <w:szCs w:val="24"/>
          <w:rFonts w:ascii="Times New Roman" w:hAnsi="Times New Roman" w:cs="Times New Roman"/>
        </w:rPr>
        <w:t xml:space="preserve">________________________________________</w:t>
      </w:r>
    </w:p>
    <w:p>
      <w:pPr>
        <w:spacing w:before="0" w:after="150" w:line="276" w:lineRule="auto"/>
        <w:jc w:val="center"/>
      </w:pPr>
      <w:r>
        <w:rPr>
          <w:sz w:val="24"/>
          <w:szCs w:val="24"/>
          <w:rFonts w:ascii="Times New Roman" w:hAnsi="Times New Roman" w:cs="Times New Roman"/>
        </w:rPr>
        <w:t xml:space="preserve">/ Петров Пётр Петрович /</w:t>
      </w:r>
    </w:p>
    <w:sectPr>
      <w:pgSz w:w="11906" w:h="16838"/>
      <w:pgMar w:top="851" w:right="709" w:bottom="851" w:left="1134" w:header="720" w:footer="72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</w:rPr>
    </w:rPrDefault>
    <w:pPrDefault>
      <w:pPr>
        <w:spacing w:after="40" w:line="276" w:lineRule="auto"/>
        <w:jc w:val="both"/>
      </w:pPr>
    </w:pPrDefault>
  </w:docDefaults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